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89" w:rsidRPr="00E03E89" w:rsidRDefault="00E03E89" w:rsidP="00E03E89">
      <w:pPr>
        <w:jc w:val="center"/>
        <w:rPr>
          <w:rFonts w:eastAsiaTheme="minorHAnsi"/>
          <w:b/>
          <w:lang w:eastAsia="en-US"/>
        </w:rPr>
      </w:pPr>
      <w:r w:rsidRPr="00E03E89">
        <w:tab/>
      </w:r>
      <w:r w:rsidRPr="00E03E89">
        <w:rPr>
          <w:rFonts w:eastAsiaTheme="minorHAnsi"/>
          <w:b/>
          <w:lang w:eastAsia="en-US"/>
        </w:rPr>
        <w:t>TÜRKİYE HOKEY FEDERASYONU</w:t>
      </w:r>
    </w:p>
    <w:p w:rsidR="00E03E89" w:rsidRPr="00E03E89" w:rsidRDefault="00E03E89" w:rsidP="00E03E89">
      <w:pPr>
        <w:suppressAutoHyphens w:val="0"/>
        <w:jc w:val="center"/>
        <w:rPr>
          <w:rFonts w:eastAsiaTheme="minorHAnsi"/>
          <w:b/>
          <w:lang w:eastAsia="en-US"/>
        </w:rPr>
      </w:pPr>
      <w:r w:rsidRPr="00E03E89">
        <w:rPr>
          <w:rFonts w:eastAsiaTheme="minorHAnsi"/>
          <w:b/>
          <w:lang w:eastAsia="en-US"/>
        </w:rPr>
        <w:t>IV.</w:t>
      </w:r>
      <w:r>
        <w:rPr>
          <w:rFonts w:eastAsiaTheme="minorHAnsi"/>
          <w:b/>
          <w:lang w:eastAsia="en-US"/>
        </w:rPr>
        <w:t xml:space="preserve"> </w:t>
      </w:r>
      <w:r w:rsidRPr="00E03E89">
        <w:rPr>
          <w:rFonts w:eastAsiaTheme="minorHAnsi"/>
          <w:b/>
          <w:lang w:eastAsia="en-US"/>
        </w:rPr>
        <w:t xml:space="preserve">Olağan </w:t>
      </w:r>
      <w:r w:rsidR="00AD798D">
        <w:rPr>
          <w:rFonts w:eastAsiaTheme="minorHAnsi"/>
          <w:b/>
          <w:lang w:eastAsia="en-US"/>
        </w:rPr>
        <w:t xml:space="preserve">ve Mali </w:t>
      </w:r>
      <w:r w:rsidRPr="00E03E89">
        <w:rPr>
          <w:rFonts w:eastAsiaTheme="minorHAnsi"/>
          <w:b/>
          <w:lang w:eastAsia="en-US"/>
        </w:rPr>
        <w:t>Genel Kurul’da Oy Kullanma Hakkı Elde Eden Kulüplerin Temsil Edilme Şekilleri</w:t>
      </w:r>
    </w:p>
    <w:p w:rsidR="00E03E89" w:rsidRPr="00E03E89" w:rsidRDefault="00E03E89" w:rsidP="00E03E89">
      <w:pPr>
        <w:suppressAutoHyphens w:val="0"/>
        <w:jc w:val="center"/>
        <w:rPr>
          <w:rFonts w:eastAsiaTheme="minorHAnsi"/>
          <w:lang w:eastAsia="en-US"/>
        </w:rPr>
      </w:pPr>
    </w:p>
    <w:p w:rsidR="00E03E89" w:rsidRPr="00E03E89" w:rsidRDefault="00E03E89" w:rsidP="00E03E89">
      <w:pPr>
        <w:suppressAutoHyphens w:val="0"/>
        <w:jc w:val="center"/>
        <w:rPr>
          <w:rFonts w:eastAsiaTheme="minorHAnsi"/>
          <w:lang w:eastAsia="en-US"/>
        </w:rPr>
      </w:pPr>
    </w:p>
    <w:p w:rsidR="00E03E89" w:rsidRPr="00E03E89" w:rsidRDefault="00E03E89" w:rsidP="00E03E89">
      <w:pPr>
        <w:suppressAutoHyphens w:val="0"/>
        <w:jc w:val="both"/>
        <w:rPr>
          <w:rFonts w:eastAsiaTheme="minorHAnsi"/>
          <w:lang w:eastAsia="en-US"/>
        </w:rPr>
      </w:pPr>
      <w:r w:rsidRPr="00E03E89">
        <w:rPr>
          <w:rFonts w:eastAsiaTheme="minorHAnsi"/>
          <w:lang w:eastAsia="en-US"/>
        </w:rPr>
        <w:t xml:space="preserve">Federasyonumuzun 23 Ekim 2016 Pazar günü saat 10:00’da Holiday </w:t>
      </w:r>
      <w:proofErr w:type="spellStart"/>
      <w:r w:rsidRPr="00E03E89">
        <w:rPr>
          <w:rFonts w:eastAsiaTheme="minorHAnsi"/>
          <w:lang w:eastAsia="en-US"/>
        </w:rPr>
        <w:t>Inn</w:t>
      </w:r>
      <w:proofErr w:type="spellEnd"/>
      <w:r w:rsidRPr="00E03E89">
        <w:rPr>
          <w:rFonts w:eastAsiaTheme="minorHAnsi"/>
          <w:lang w:eastAsia="en-US"/>
        </w:rPr>
        <w:t xml:space="preserve"> </w:t>
      </w:r>
      <w:proofErr w:type="spellStart"/>
      <w:r w:rsidRPr="00E03E89">
        <w:rPr>
          <w:rFonts w:eastAsiaTheme="minorHAnsi"/>
          <w:lang w:eastAsia="en-US"/>
        </w:rPr>
        <w:t>Çukurambar</w:t>
      </w:r>
      <w:proofErr w:type="spellEnd"/>
      <w:r w:rsidRPr="00E03E89">
        <w:rPr>
          <w:rFonts w:eastAsiaTheme="minorHAnsi"/>
          <w:lang w:eastAsia="en-US"/>
        </w:rPr>
        <w:t xml:space="preserve"> </w:t>
      </w:r>
      <w:proofErr w:type="spellStart"/>
      <w:r w:rsidRPr="00E03E89">
        <w:rPr>
          <w:rFonts w:eastAsiaTheme="minorHAnsi"/>
          <w:lang w:eastAsia="en-US"/>
        </w:rPr>
        <w:t>Hotel’de</w:t>
      </w:r>
      <w:proofErr w:type="spellEnd"/>
      <w:r w:rsidRPr="00E03E89">
        <w:rPr>
          <w:rFonts w:eastAsiaTheme="minorHAnsi"/>
          <w:lang w:eastAsia="en-US"/>
        </w:rPr>
        <w:t xml:space="preserve"> yapılacak olan </w:t>
      </w:r>
      <w:proofErr w:type="spellStart"/>
      <w:proofErr w:type="gramStart"/>
      <w:r w:rsidRPr="00E03E89">
        <w:rPr>
          <w:rFonts w:eastAsiaTheme="minorHAnsi"/>
          <w:lang w:eastAsia="en-US"/>
        </w:rPr>
        <w:t>IV.Olağan</w:t>
      </w:r>
      <w:proofErr w:type="spellEnd"/>
      <w:proofErr w:type="gramEnd"/>
      <w:r w:rsidRPr="00E03E89">
        <w:rPr>
          <w:rFonts w:eastAsiaTheme="minorHAnsi"/>
          <w:lang w:eastAsia="en-US"/>
        </w:rPr>
        <w:t xml:space="preserve"> </w:t>
      </w:r>
      <w:r w:rsidR="00AD798D">
        <w:rPr>
          <w:rFonts w:eastAsiaTheme="minorHAnsi"/>
          <w:lang w:eastAsia="en-US"/>
        </w:rPr>
        <w:t xml:space="preserve">ve Mali </w:t>
      </w:r>
      <w:r w:rsidRPr="00E03E89">
        <w:rPr>
          <w:rFonts w:eastAsiaTheme="minorHAnsi"/>
          <w:lang w:eastAsia="en-US"/>
        </w:rPr>
        <w:t xml:space="preserve">Genel Kurulu’nda temsil edilme şekilleri Ana Statünün Genel Kurul Madde-7’de belirtilen esaslar dikkate alınarak, Yönetim Kurulumuzca aşağıdaki şekilde belirlenmiştir. </w:t>
      </w:r>
    </w:p>
    <w:p w:rsidR="00E03E89" w:rsidRPr="00E03E89" w:rsidRDefault="00E03E89" w:rsidP="00E03E89">
      <w:pPr>
        <w:suppressAutoHyphens w:val="0"/>
        <w:rPr>
          <w:rFonts w:eastAsiaTheme="minorHAnsi"/>
          <w:lang w:eastAsia="en-US"/>
        </w:rPr>
      </w:pPr>
    </w:p>
    <w:p w:rsidR="00E03E89" w:rsidRPr="00E03E89" w:rsidRDefault="00E03E89" w:rsidP="00E03E89">
      <w:pPr>
        <w:suppressAutoHyphens w:val="0"/>
        <w:rPr>
          <w:rFonts w:eastAsiaTheme="minorHAnsi"/>
          <w:lang w:eastAsia="en-US"/>
        </w:rPr>
      </w:pPr>
      <w:r w:rsidRPr="00E03E89">
        <w:rPr>
          <w:rFonts w:eastAsiaTheme="minorHAnsi"/>
          <w:lang w:eastAsia="en-US"/>
        </w:rPr>
        <w:t xml:space="preserve">1) Tamamlanmış son iki sezonda; federasyon resmi faaliyetlerine katılıp oy kullanma hakkı elde eden kulüplere, Kulüp sayısı göz önüne alınarak, Federasyon Yönetim kurulunca belirlenen 2 (İki)’şer delege, </w:t>
      </w:r>
    </w:p>
    <w:p w:rsidR="00E03E89" w:rsidRPr="00E03E89" w:rsidRDefault="00E03E89" w:rsidP="00E03E89">
      <w:pPr>
        <w:suppressAutoHyphens w:val="0"/>
        <w:rPr>
          <w:rFonts w:eastAsiaTheme="minorHAnsi"/>
          <w:lang w:eastAsia="en-US"/>
        </w:rPr>
      </w:pPr>
    </w:p>
    <w:p w:rsidR="00E03E89" w:rsidRPr="00E03E89" w:rsidRDefault="00E03E89" w:rsidP="00E03E89">
      <w:pPr>
        <w:suppressAutoHyphens w:val="0"/>
        <w:rPr>
          <w:rFonts w:eastAsiaTheme="minorHAnsi"/>
          <w:lang w:eastAsia="en-US"/>
        </w:rPr>
      </w:pPr>
      <w:r w:rsidRPr="00E03E89">
        <w:rPr>
          <w:rFonts w:eastAsiaTheme="minorHAnsi"/>
          <w:lang w:eastAsia="en-US"/>
        </w:rPr>
        <w:t xml:space="preserve">2) Tamamlanmış son iki sezonda; Hem erkek hem kadınlar kategorisinde faal olan kulüplere +1 (Bir) delege, </w:t>
      </w:r>
    </w:p>
    <w:p w:rsidR="00E03E89" w:rsidRPr="00E03E89" w:rsidRDefault="00E03E89" w:rsidP="00E03E89">
      <w:pPr>
        <w:suppressAutoHyphens w:val="0"/>
        <w:rPr>
          <w:rFonts w:eastAsiaTheme="minorHAnsi"/>
          <w:lang w:eastAsia="en-US"/>
        </w:rPr>
      </w:pPr>
    </w:p>
    <w:p w:rsidR="00E03E89" w:rsidRPr="00E03E89" w:rsidRDefault="00E03E89" w:rsidP="00E03E89">
      <w:pPr>
        <w:suppressAutoHyphens w:val="0"/>
        <w:rPr>
          <w:rFonts w:eastAsiaTheme="minorHAnsi"/>
          <w:lang w:eastAsia="en-US"/>
        </w:rPr>
      </w:pPr>
      <w:r w:rsidRPr="00E03E89">
        <w:rPr>
          <w:rFonts w:eastAsiaTheme="minorHAnsi"/>
          <w:lang w:eastAsia="en-US"/>
        </w:rPr>
        <w:t xml:space="preserve">3) Herhangi bir yaş kategorisinde Türkiye Şampiyonu olan kulüplere bay ve bayanlarda ayrı ayrı olmak üzere +1 (Bir)’er delege, </w:t>
      </w:r>
    </w:p>
    <w:p w:rsidR="00E03E89" w:rsidRPr="00E03E89" w:rsidRDefault="00E03E89" w:rsidP="00E03E89">
      <w:pPr>
        <w:suppressAutoHyphens w:val="0"/>
        <w:rPr>
          <w:rFonts w:eastAsiaTheme="minorHAnsi"/>
          <w:lang w:eastAsia="en-US"/>
        </w:rPr>
      </w:pPr>
    </w:p>
    <w:p w:rsidR="00E03E89" w:rsidRPr="00E03E89" w:rsidRDefault="00E03E89" w:rsidP="00E03E89">
      <w:pPr>
        <w:suppressAutoHyphens w:val="0"/>
        <w:rPr>
          <w:rFonts w:eastAsiaTheme="minorHAnsi"/>
          <w:lang w:eastAsia="en-US"/>
        </w:rPr>
      </w:pPr>
      <w:r w:rsidRPr="00E03E89">
        <w:rPr>
          <w:rFonts w:eastAsiaTheme="minorHAnsi"/>
          <w:lang w:eastAsia="en-US"/>
        </w:rPr>
        <w:t xml:space="preserve">4) Avrupa kupalarına katılan kulüp takımlarına bay ve bayanlarda ayrı ayrı olmak üzere +1 (Bir)’er delege, </w:t>
      </w:r>
    </w:p>
    <w:p w:rsidR="00E03E89" w:rsidRPr="00E03E89" w:rsidRDefault="00E03E89" w:rsidP="00E03E89">
      <w:pPr>
        <w:suppressAutoHyphens w:val="0"/>
        <w:rPr>
          <w:rFonts w:eastAsiaTheme="minorHAnsi"/>
          <w:lang w:eastAsia="en-US"/>
        </w:rPr>
      </w:pPr>
    </w:p>
    <w:p w:rsidR="00E03E89" w:rsidRPr="00E03E89" w:rsidRDefault="00E03E89" w:rsidP="00E03E89">
      <w:pPr>
        <w:suppressAutoHyphens w:val="0"/>
        <w:rPr>
          <w:rFonts w:eastAsiaTheme="minorHAnsi"/>
          <w:lang w:eastAsia="en-US"/>
        </w:rPr>
      </w:pPr>
      <w:r w:rsidRPr="00E03E89">
        <w:rPr>
          <w:rFonts w:eastAsiaTheme="minorHAnsi"/>
          <w:lang w:eastAsia="en-US"/>
        </w:rPr>
        <w:t xml:space="preserve">5) FIH (Uluslararası Hokey Federasyonu) veya EHF (Avrupa Hokey Federasyonu) tarafından organize edilen hangi derecede olursa olsun, Avrupa Kupalarında şampiyon olan kulüplere +2 (İki) delege, </w:t>
      </w:r>
    </w:p>
    <w:p w:rsidR="00E03E89" w:rsidRPr="00E03E89" w:rsidRDefault="00E03E89" w:rsidP="00E03E89">
      <w:pPr>
        <w:suppressAutoHyphens w:val="0"/>
        <w:rPr>
          <w:rFonts w:eastAsiaTheme="minorHAnsi"/>
          <w:lang w:eastAsia="en-US"/>
        </w:rPr>
      </w:pPr>
    </w:p>
    <w:p w:rsidR="00E03E89" w:rsidRPr="00E03E89" w:rsidRDefault="00E03E89" w:rsidP="00E03E89">
      <w:pPr>
        <w:suppressAutoHyphens w:val="0"/>
        <w:rPr>
          <w:rFonts w:eastAsiaTheme="minorHAnsi"/>
          <w:lang w:eastAsia="en-US"/>
        </w:rPr>
      </w:pPr>
      <w:r w:rsidRPr="00E03E89">
        <w:rPr>
          <w:rFonts w:eastAsiaTheme="minorHAnsi"/>
          <w:lang w:eastAsia="en-US"/>
        </w:rPr>
        <w:t xml:space="preserve">6) Herhangi bir yaş gurubunda, Milli Takıma sporcu veren kulüplere bay ve bayanlarda ayrı ayrı olmak </w:t>
      </w:r>
      <w:bookmarkStart w:id="0" w:name="_GoBack"/>
      <w:bookmarkEnd w:id="0"/>
      <w:r w:rsidRPr="00E03E89">
        <w:rPr>
          <w:rFonts w:eastAsiaTheme="minorHAnsi"/>
          <w:lang w:eastAsia="en-US"/>
        </w:rPr>
        <w:t xml:space="preserve">üzere +1 (Bir)’er delege, </w:t>
      </w:r>
    </w:p>
    <w:p w:rsidR="00E03E89" w:rsidRPr="00E03E89" w:rsidRDefault="00E03E89" w:rsidP="00E03E89">
      <w:pPr>
        <w:suppressAutoHyphens w:val="0"/>
        <w:rPr>
          <w:rFonts w:eastAsiaTheme="minorHAnsi"/>
          <w:lang w:eastAsia="en-US"/>
        </w:rPr>
      </w:pPr>
    </w:p>
    <w:p w:rsidR="00E03E89" w:rsidRPr="00E03E89" w:rsidRDefault="00E03E89" w:rsidP="00E03E89">
      <w:pPr>
        <w:suppressAutoHyphens w:val="0"/>
        <w:rPr>
          <w:rFonts w:eastAsiaTheme="minorHAnsi"/>
          <w:lang w:eastAsia="en-US"/>
        </w:rPr>
      </w:pPr>
      <w:r w:rsidRPr="00E03E89">
        <w:rPr>
          <w:rFonts w:eastAsiaTheme="minorHAnsi"/>
          <w:lang w:eastAsia="en-US"/>
        </w:rPr>
        <w:t xml:space="preserve">7) Süper Ligde yer alan kulüplere bay ve bayanlarda ayrı ayrı olmak üzere +1 (Bir)’er delege, </w:t>
      </w:r>
    </w:p>
    <w:p w:rsidR="00E03E89" w:rsidRPr="00E03E89" w:rsidRDefault="00E03E89" w:rsidP="00E03E89">
      <w:pPr>
        <w:suppressAutoHyphens w:val="0"/>
        <w:rPr>
          <w:rFonts w:eastAsiaTheme="minorHAnsi"/>
          <w:lang w:eastAsia="en-US"/>
        </w:rPr>
      </w:pPr>
    </w:p>
    <w:p w:rsidR="00E03E89" w:rsidRPr="00E03E89" w:rsidRDefault="00E03E89" w:rsidP="00E03E89">
      <w:pPr>
        <w:suppressAutoHyphens w:val="0"/>
        <w:rPr>
          <w:rFonts w:eastAsiaTheme="minorHAnsi"/>
          <w:lang w:eastAsia="en-US"/>
        </w:rPr>
      </w:pPr>
      <w:r w:rsidRPr="00E03E89">
        <w:rPr>
          <w:rFonts w:eastAsiaTheme="minorHAnsi"/>
          <w:lang w:eastAsia="en-US"/>
        </w:rPr>
        <w:t>8) Süper Lig şampiyonu olan kulüplere bay ve bayanlarda ayrı ayrı olmak üzere +1 (Bir)’er delege,</w:t>
      </w:r>
    </w:p>
    <w:p w:rsidR="00E03E89" w:rsidRDefault="00E03E89" w:rsidP="00E03E89">
      <w:pPr>
        <w:tabs>
          <w:tab w:val="left" w:pos="3045"/>
        </w:tabs>
      </w:pPr>
    </w:p>
    <w:p w:rsidR="00E03E89" w:rsidRPr="00E03E89" w:rsidRDefault="00E03E89" w:rsidP="00E03E89"/>
    <w:p w:rsidR="00E03E89" w:rsidRPr="00E03E89" w:rsidRDefault="00E03E89" w:rsidP="00E03E89"/>
    <w:p w:rsidR="00E03E89" w:rsidRPr="00E03E89" w:rsidRDefault="00E03E89" w:rsidP="00E03E89"/>
    <w:p w:rsidR="00E03E89" w:rsidRDefault="00E03E89" w:rsidP="00E03E89"/>
    <w:p w:rsidR="00B262BE" w:rsidRDefault="00E03E89" w:rsidP="00E03E89">
      <w:pPr>
        <w:tabs>
          <w:tab w:val="left" w:pos="2460"/>
        </w:tabs>
      </w:pPr>
      <w:r>
        <w:tab/>
      </w:r>
    </w:p>
    <w:p w:rsidR="00E03E89" w:rsidRDefault="00E03E89" w:rsidP="00E03E89">
      <w:pPr>
        <w:tabs>
          <w:tab w:val="left" w:pos="2460"/>
        </w:tabs>
      </w:pPr>
    </w:p>
    <w:sectPr w:rsidR="00E03E89" w:rsidSect="00E410B3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77" w:rsidRDefault="00794877" w:rsidP="00111041">
      <w:r>
        <w:separator/>
      </w:r>
    </w:p>
  </w:endnote>
  <w:endnote w:type="continuationSeparator" w:id="0">
    <w:p w:rsidR="00794877" w:rsidRDefault="00794877" w:rsidP="0011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41" w:rsidRDefault="00111041" w:rsidP="00111041">
    <w:r>
      <w:t xml:space="preserve">      --------------------------------------------------------------------------------------------------------</w:t>
    </w:r>
  </w:p>
  <w:p w:rsidR="00111041" w:rsidRDefault="00111041" w:rsidP="00111041">
    <w:pPr>
      <w:jc w:val="center"/>
      <w:rPr>
        <w:b/>
        <w:sz w:val="20"/>
        <w:szCs w:val="20"/>
      </w:rPr>
    </w:pPr>
    <w:r>
      <w:rPr>
        <w:b/>
        <w:sz w:val="20"/>
        <w:szCs w:val="20"/>
      </w:rPr>
      <w:t>Türkiye Hokey Federasyonu</w:t>
    </w:r>
  </w:p>
  <w:p w:rsidR="00111041" w:rsidRDefault="00111041" w:rsidP="00111041">
    <w:pPr>
      <w:jc w:val="center"/>
      <w:rPr>
        <w:sz w:val="18"/>
        <w:szCs w:val="18"/>
      </w:rPr>
    </w:pPr>
    <w:r>
      <w:rPr>
        <w:sz w:val="18"/>
        <w:szCs w:val="18"/>
      </w:rPr>
      <w:t>Spor Genel Müdürlüğü. Kızılay Ek Hizmet Binası. Süleyman Sırrı Sok.No:3 Kat:6, Oda No:604-605 /Yenişehir/ANKARA</w:t>
    </w:r>
  </w:p>
  <w:p w:rsidR="00111041" w:rsidRDefault="00111041" w:rsidP="00111041">
    <w:pPr>
      <w:jc w:val="center"/>
      <w:rPr>
        <w:sz w:val="18"/>
        <w:szCs w:val="18"/>
      </w:rPr>
    </w:pPr>
    <w:r>
      <w:rPr>
        <w:sz w:val="18"/>
        <w:szCs w:val="18"/>
      </w:rPr>
      <w:t>Tel: 0 312 3103513 Faks: +90 312 3103578</w:t>
    </w:r>
  </w:p>
  <w:p w:rsidR="00566B7D" w:rsidRDefault="00111041" w:rsidP="00111041">
    <w:pPr>
      <w:jc w:val="center"/>
      <w:rPr>
        <w:sz w:val="18"/>
        <w:szCs w:val="18"/>
      </w:rPr>
    </w:pPr>
    <w:r>
      <w:rPr>
        <w:sz w:val="18"/>
        <w:szCs w:val="18"/>
      </w:rPr>
      <w:t xml:space="preserve">Web: </w:t>
    </w:r>
    <w:hyperlink r:id="rId1" w:history="1">
      <w:r>
        <w:rPr>
          <w:rStyle w:val="Kpr"/>
        </w:rPr>
        <w:t>www.turkhokey.gov.tr</w:t>
      </w:r>
    </w:hyperlink>
    <w:r>
      <w:rPr>
        <w:sz w:val="18"/>
        <w:szCs w:val="18"/>
      </w:rPr>
      <w:t xml:space="preserve"> / e-mail: </w:t>
    </w:r>
    <w:hyperlink r:id="rId2" w:history="1">
      <w:r w:rsidR="00A90F67" w:rsidRPr="00FF2FFB">
        <w:rPr>
          <w:rStyle w:val="Kpr"/>
          <w:sz w:val="18"/>
          <w:szCs w:val="18"/>
        </w:rPr>
        <w:t>turkiyehokey@gmail.com</w:t>
      </w:r>
    </w:hyperlink>
    <w:r w:rsidR="00A90F6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77" w:rsidRDefault="00794877" w:rsidP="00111041">
      <w:r>
        <w:separator/>
      </w:r>
    </w:p>
  </w:footnote>
  <w:footnote w:type="continuationSeparator" w:id="0">
    <w:p w:rsidR="00794877" w:rsidRDefault="00794877" w:rsidP="00111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ayout w:type="fixed"/>
      <w:tblLook w:val="0000" w:firstRow="0" w:lastRow="0" w:firstColumn="0" w:lastColumn="0" w:noHBand="0" w:noVBand="0"/>
    </w:tblPr>
    <w:tblGrid>
      <w:gridCol w:w="1668"/>
      <w:gridCol w:w="5811"/>
      <w:gridCol w:w="2694"/>
    </w:tblGrid>
    <w:tr w:rsidR="00111041" w:rsidRPr="00111041" w:rsidTr="00E410B3">
      <w:tc>
        <w:tcPr>
          <w:tcW w:w="1668" w:type="dxa"/>
          <w:shd w:val="clear" w:color="auto" w:fill="auto"/>
        </w:tcPr>
        <w:p w:rsidR="00111041" w:rsidRPr="00111041" w:rsidRDefault="00111041" w:rsidP="00111041">
          <w:pPr>
            <w:snapToGrid w:val="0"/>
            <w:jc w:val="both"/>
            <w:rPr>
              <w:b/>
              <w:sz w:val="22"/>
              <w:szCs w:val="22"/>
            </w:rPr>
          </w:pPr>
          <w:r>
            <w:rPr>
              <w:noProof/>
              <w:sz w:val="22"/>
              <w:szCs w:val="22"/>
              <w:lang w:eastAsia="tr-TR"/>
            </w:rPr>
            <w:drawing>
              <wp:anchor distT="0" distB="0" distL="114300" distR="114300" simplePos="0" relativeHeight="251662336" behindDoc="1" locked="0" layoutInCell="1" allowOverlap="1" wp14:anchorId="2912EF10" wp14:editId="566A0790">
                <wp:simplePos x="0" y="0"/>
                <wp:positionH relativeFrom="column">
                  <wp:posOffset>-68580</wp:posOffset>
                </wp:positionH>
                <wp:positionV relativeFrom="paragraph">
                  <wp:posOffset>-224790</wp:posOffset>
                </wp:positionV>
                <wp:extent cx="1087120" cy="880110"/>
                <wp:effectExtent l="0" t="0" r="0" b="0"/>
                <wp:wrapTight wrapText="bothSides">
                  <wp:wrapPolygon edited="0">
                    <wp:start x="0" y="0"/>
                    <wp:lineTo x="0" y="21039"/>
                    <wp:lineTo x="21196" y="21039"/>
                    <wp:lineTo x="21196" y="0"/>
                    <wp:lineTo x="0" y="0"/>
                  </wp:wrapPolygon>
                </wp:wrapTight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1" w:type="dxa"/>
          <w:shd w:val="clear" w:color="auto" w:fill="auto"/>
        </w:tcPr>
        <w:p w:rsidR="00111041" w:rsidRPr="00111041" w:rsidRDefault="00111041" w:rsidP="00111041">
          <w:pPr>
            <w:tabs>
              <w:tab w:val="center" w:pos="4536"/>
              <w:tab w:val="right" w:pos="9072"/>
            </w:tabs>
            <w:snapToGrid w:val="0"/>
            <w:jc w:val="center"/>
            <w:rPr>
              <w:b/>
              <w:sz w:val="22"/>
              <w:szCs w:val="22"/>
            </w:rPr>
          </w:pPr>
        </w:p>
        <w:p w:rsidR="00111041" w:rsidRPr="00111041" w:rsidRDefault="00111041" w:rsidP="00111041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111041">
            <w:rPr>
              <w:b/>
            </w:rPr>
            <w:t xml:space="preserve"> </w:t>
          </w:r>
        </w:p>
        <w:p w:rsidR="00111041" w:rsidRPr="00111041" w:rsidRDefault="00111041" w:rsidP="00111041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111041">
            <w:rPr>
              <w:b/>
            </w:rPr>
            <w:t>TÜRKİYE HOKEY FEDERASYONU</w:t>
          </w:r>
        </w:p>
        <w:p w:rsidR="00111041" w:rsidRPr="00111041" w:rsidRDefault="00111041" w:rsidP="00111041">
          <w:pPr>
            <w:rPr>
              <w:b/>
              <w:sz w:val="22"/>
              <w:szCs w:val="22"/>
            </w:rPr>
          </w:pPr>
          <w:r w:rsidRPr="00111041">
            <w:rPr>
              <w:b/>
              <w:sz w:val="22"/>
              <w:szCs w:val="22"/>
            </w:rPr>
            <w:t xml:space="preserve">                  TURKISH HOCKEY FEDERATION</w:t>
          </w:r>
        </w:p>
      </w:tc>
      <w:tc>
        <w:tcPr>
          <w:tcW w:w="2694" w:type="dxa"/>
          <w:shd w:val="clear" w:color="auto" w:fill="auto"/>
        </w:tcPr>
        <w:p w:rsidR="00111041" w:rsidRPr="00111041" w:rsidRDefault="00E410B3" w:rsidP="00111041">
          <w:pPr>
            <w:snapToGrid w:val="0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3CB0F57B" wp14:editId="6BC6452D">
                <wp:simplePos x="0" y="0"/>
                <wp:positionH relativeFrom="column">
                  <wp:posOffset>339497</wp:posOffset>
                </wp:positionH>
                <wp:positionV relativeFrom="paragraph">
                  <wp:posOffset>-1006</wp:posOffset>
                </wp:positionV>
                <wp:extent cx="634042" cy="603848"/>
                <wp:effectExtent l="0" t="0" r="0" b="635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268" cy="604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11041" w:rsidRPr="00111041" w:rsidRDefault="00E410B3" w:rsidP="00111041"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1" wp14:anchorId="3058B2DB" wp14:editId="55D2376D">
                <wp:simplePos x="0" y="0"/>
                <wp:positionH relativeFrom="column">
                  <wp:posOffset>251460</wp:posOffset>
                </wp:positionH>
                <wp:positionV relativeFrom="paragraph">
                  <wp:posOffset>461645</wp:posOffset>
                </wp:positionV>
                <wp:extent cx="815975" cy="488950"/>
                <wp:effectExtent l="0" t="0" r="3175" b="6350"/>
                <wp:wrapTight wrapText="bothSides">
                  <wp:wrapPolygon edited="0">
                    <wp:start x="0" y="0"/>
                    <wp:lineTo x="0" y="21039"/>
                    <wp:lineTo x="21180" y="21039"/>
                    <wp:lineTo x="21180" y="0"/>
                    <wp:lineTo x="0" y="0"/>
                  </wp:wrapPolygon>
                </wp:wrapTight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s-en-iso-9001-kalite-yonetim-sistemi-belgesi-nedir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975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11041" w:rsidRPr="00111041">
            <w:t xml:space="preserve"> </w:t>
          </w:r>
        </w:p>
      </w:tc>
    </w:tr>
  </w:tbl>
  <w:p w:rsidR="00111041" w:rsidRPr="00111041" w:rsidRDefault="00111041" w:rsidP="00111041">
    <w:pPr>
      <w:tabs>
        <w:tab w:val="center" w:pos="4536"/>
        <w:tab w:val="right" w:pos="9072"/>
      </w:tabs>
    </w:pPr>
  </w:p>
  <w:p w:rsidR="00111041" w:rsidRDefault="00111041" w:rsidP="00E03E89">
    <w:pPr>
      <w:tabs>
        <w:tab w:val="center" w:pos="4536"/>
        <w:tab w:val="right" w:pos="9072"/>
      </w:tabs>
      <w:ind w:left="-993" w:right="-568"/>
      <w:rPr>
        <w:b/>
      </w:rPr>
    </w:pPr>
    <w:r w:rsidRPr="00111041">
      <w:rPr>
        <w:b/>
      </w:rPr>
      <w:t xml:space="preserve">             </w:t>
    </w:r>
  </w:p>
  <w:p w:rsidR="00111041" w:rsidRDefault="00111041" w:rsidP="00111041">
    <w:pPr>
      <w:pStyle w:val="stbilgi"/>
    </w:pPr>
    <w:r w:rsidRPr="00111041">
      <w:rPr>
        <w:b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41C"/>
    <w:multiLevelType w:val="hybridMultilevel"/>
    <w:tmpl w:val="A66885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527D0"/>
    <w:multiLevelType w:val="hybridMultilevel"/>
    <w:tmpl w:val="05B89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08"/>
    <w:rsid w:val="000A0610"/>
    <w:rsid w:val="000A3F4B"/>
    <w:rsid w:val="00111041"/>
    <w:rsid w:val="00111F5C"/>
    <w:rsid w:val="001260D6"/>
    <w:rsid w:val="00195FAA"/>
    <w:rsid w:val="00200783"/>
    <w:rsid w:val="00204EFA"/>
    <w:rsid w:val="00265166"/>
    <w:rsid w:val="00292D52"/>
    <w:rsid w:val="002C4059"/>
    <w:rsid w:val="0034293C"/>
    <w:rsid w:val="00345A1A"/>
    <w:rsid w:val="00360779"/>
    <w:rsid w:val="00360C2E"/>
    <w:rsid w:val="003A4FA2"/>
    <w:rsid w:val="00473F2D"/>
    <w:rsid w:val="004941D1"/>
    <w:rsid w:val="00496D56"/>
    <w:rsid w:val="00532390"/>
    <w:rsid w:val="00566B7D"/>
    <w:rsid w:val="00627B70"/>
    <w:rsid w:val="00636CFD"/>
    <w:rsid w:val="0064331A"/>
    <w:rsid w:val="00644605"/>
    <w:rsid w:val="006B5B8B"/>
    <w:rsid w:val="006F2D8B"/>
    <w:rsid w:val="00745749"/>
    <w:rsid w:val="0075091C"/>
    <w:rsid w:val="00794877"/>
    <w:rsid w:val="007A65FA"/>
    <w:rsid w:val="00817BE0"/>
    <w:rsid w:val="008553D6"/>
    <w:rsid w:val="008B0CBF"/>
    <w:rsid w:val="009D2865"/>
    <w:rsid w:val="00A90F67"/>
    <w:rsid w:val="00AA6A79"/>
    <w:rsid w:val="00AD798D"/>
    <w:rsid w:val="00B262BE"/>
    <w:rsid w:val="00BB5F58"/>
    <w:rsid w:val="00C63811"/>
    <w:rsid w:val="00CF2DAA"/>
    <w:rsid w:val="00D07F68"/>
    <w:rsid w:val="00D54BA3"/>
    <w:rsid w:val="00E03E89"/>
    <w:rsid w:val="00E10D70"/>
    <w:rsid w:val="00E410B3"/>
    <w:rsid w:val="00E56E6C"/>
    <w:rsid w:val="00EA34CE"/>
    <w:rsid w:val="00ED7808"/>
    <w:rsid w:val="00F0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110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10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1110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10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111041"/>
  </w:style>
  <w:style w:type="paragraph" w:styleId="BalonMetni">
    <w:name w:val="Balloon Text"/>
    <w:basedOn w:val="Normal"/>
    <w:link w:val="BalonMetniChar"/>
    <w:uiPriority w:val="99"/>
    <w:semiHidden/>
    <w:unhideWhenUsed/>
    <w:rsid w:val="001110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1041"/>
    <w:rPr>
      <w:rFonts w:ascii="Tahoma" w:eastAsia="Times New Roman" w:hAnsi="Tahoma" w:cs="Tahoma"/>
      <w:sz w:val="16"/>
      <w:szCs w:val="16"/>
      <w:lang w:eastAsia="ar-SA"/>
    </w:rPr>
  </w:style>
  <w:style w:type="character" w:styleId="Kpr">
    <w:name w:val="Hyperlink"/>
    <w:rsid w:val="00111041"/>
    <w:rPr>
      <w:color w:val="0000FF"/>
      <w:u w:val="single"/>
    </w:rPr>
  </w:style>
  <w:style w:type="table" w:styleId="TabloKlavuzu">
    <w:name w:val="Table Grid"/>
    <w:basedOn w:val="NormalTablo"/>
    <w:uiPriority w:val="59"/>
    <w:rsid w:val="002C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110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10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1110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10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111041"/>
  </w:style>
  <w:style w:type="paragraph" w:styleId="BalonMetni">
    <w:name w:val="Balloon Text"/>
    <w:basedOn w:val="Normal"/>
    <w:link w:val="BalonMetniChar"/>
    <w:uiPriority w:val="99"/>
    <w:semiHidden/>
    <w:unhideWhenUsed/>
    <w:rsid w:val="001110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1041"/>
    <w:rPr>
      <w:rFonts w:ascii="Tahoma" w:eastAsia="Times New Roman" w:hAnsi="Tahoma" w:cs="Tahoma"/>
      <w:sz w:val="16"/>
      <w:szCs w:val="16"/>
      <w:lang w:eastAsia="ar-SA"/>
    </w:rPr>
  </w:style>
  <w:style w:type="character" w:styleId="Kpr">
    <w:name w:val="Hyperlink"/>
    <w:rsid w:val="00111041"/>
    <w:rPr>
      <w:color w:val="0000FF"/>
      <w:u w:val="single"/>
    </w:rPr>
  </w:style>
  <w:style w:type="table" w:styleId="TabloKlavuzu">
    <w:name w:val="Table Grid"/>
    <w:basedOn w:val="NormalTablo"/>
    <w:uiPriority w:val="59"/>
    <w:rsid w:val="002C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kiyehokey@gmail.com" TargetMode="External"/><Relationship Id="rId1" Type="http://schemas.openxmlformats.org/officeDocument/2006/relationships/hyperlink" Target="http://www.turkhokey.gov.t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Erkin</cp:lastModifiedBy>
  <cp:revision>16</cp:revision>
  <cp:lastPrinted>2016-08-23T12:09:00Z</cp:lastPrinted>
  <dcterms:created xsi:type="dcterms:W3CDTF">2016-08-18T12:36:00Z</dcterms:created>
  <dcterms:modified xsi:type="dcterms:W3CDTF">2016-09-26T07:36:00Z</dcterms:modified>
</cp:coreProperties>
</file>